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28600" w14:textId="29046D50" w:rsidR="003778F1" w:rsidRPr="00780BAC" w:rsidRDefault="003778F1" w:rsidP="00780BAC">
      <w:pPr>
        <w:jc w:val="center"/>
        <w:rPr>
          <w:b/>
          <w:bCs/>
          <w:i/>
          <w:iCs/>
        </w:rPr>
      </w:pPr>
      <w:r w:rsidRPr="003E16E5">
        <w:rPr>
          <w:b/>
          <w:bCs/>
          <w:i/>
          <w:iCs/>
        </w:rPr>
        <w:t xml:space="preserve">Current eConsult Specialty availability across </w:t>
      </w:r>
      <w:r w:rsidR="00697210" w:rsidRPr="003E16E5">
        <w:rPr>
          <w:b/>
          <w:bCs/>
          <w:i/>
          <w:iCs/>
        </w:rPr>
        <w:t>HEALTHe NL</w:t>
      </w:r>
      <w:r w:rsidRPr="003E16E5">
        <w:rPr>
          <w:b/>
          <w:bCs/>
          <w:i/>
          <w:iCs/>
        </w:rPr>
        <w:t xml:space="preserve"> and CorCare</w:t>
      </w:r>
    </w:p>
    <w:p w14:paraId="426453AC" w14:textId="534CED28" w:rsidR="00730B27" w:rsidRDefault="002620FA" w:rsidP="00730B27">
      <w:r>
        <w:t xml:space="preserve">To support continuity of service and minimize disruption during </w:t>
      </w:r>
      <w:r w:rsidR="00FC3880">
        <w:t xml:space="preserve">the </w:t>
      </w:r>
      <w:r>
        <w:t xml:space="preserve">CorCare transition, eConsult services </w:t>
      </w:r>
      <w:r w:rsidR="357817A4">
        <w:t>are</w:t>
      </w:r>
      <w:r>
        <w:t xml:space="preserve"> available through both </w:t>
      </w:r>
      <w:r w:rsidR="00697210">
        <w:t>HEALTHe NL</w:t>
      </w:r>
      <w:r>
        <w:t xml:space="preserve"> and CorCare.</w:t>
      </w:r>
      <w:r w:rsidR="005773A7">
        <w:t xml:space="preserve"> </w:t>
      </w:r>
      <w:r w:rsidR="00504534">
        <w:t>A summary of current specialty availability across both platforms is provided on the following page.</w:t>
      </w:r>
    </w:p>
    <w:p w14:paraId="07A94AB3" w14:textId="1A784D02" w:rsidR="006124B6" w:rsidRDefault="009D361D" w:rsidP="006124B6">
      <w:r>
        <w:t>S</w:t>
      </w:r>
      <w:r w:rsidR="006124B6">
        <w:t xml:space="preserve">pecialty placement across </w:t>
      </w:r>
      <w:r w:rsidR="00697210">
        <w:t>HEALTHe NL</w:t>
      </w:r>
      <w:r w:rsidR="006124B6">
        <w:t xml:space="preserve"> and CorCare will continue to evolve based on specialist participation and operational requirements. </w:t>
      </w:r>
      <w:r w:rsidR="00FC3880">
        <w:t xml:space="preserve">This approach supports continued provincial access to specialists’ advice while managing the transition between platforms. </w:t>
      </w:r>
    </w:p>
    <w:p w14:paraId="0E507AB7" w14:textId="6A769864" w:rsidR="00643239" w:rsidRDefault="00E20EA9" w:rsidP="00730B27">
      <w:r>
        <w:t>Please</w:t>
      </w:r>
      <w:r w:rsidR="00FC3880">
        <w:t xml:space="preserve"> note the following</w:t>
      </w:r>
      <w:r w:rsidR="002C7D40">
        <w:t>:</w:t>
      </w:r>
    </w:p>
    <w:p w14:paraId="79FE26F0" w14:textId="05764E08" w:rsidR="00056F30" w:rsidRDefault="0007247E" w:rsidP="00135DBE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</w:pPr>
      <w:r w:rsidRPr="0007247E">
        <w:t>eConsult services may be supported in both applications</w:t>
      </w:r>
      <w:r w:rsidR="00E5722A">
        <w:t xml:space="preserve"> for s</w:t>
      </w:r>
      <w:r w:rsidR="00E5722A" w:rsidRPr="0007247E">
        <w:t xml:space="preserve">pecialties with multiple participating specialists </w:t>
      </w:r>
      <w:r w:rsidRPr="0007247E">
        <w:t>where this is operationally feasible and agreed upon by the specialty group.</w:t>
      </w:r>
      <w:r w:rsidR="000D7A40">
        <w:t xml:space="preserve"> </w:t>
      </w:r>
    </w:p>
    <w:p w14:paraId="50627A27" w14:textId="7B5643C5" w:rsidR="00730B27" w:rsidRDefault="00E5722A" w:rsidP="00A854C5">
      <w:pPr>
        <w:pStyle w:val="ListParagraph"/>
        <w:numPr>
          <w:ilvl w:val="0"/>
          <w:numId w:val="2"/>
        </w:numPr>
        <w:ind w:left="714" w:hanging="357"/>
        <w:contextualSpacing w:val="0"/>
      </w:pPr>
      <w:r w:rsidRPr="0007247E">
        <w:t>eConsult services will be maintained within a single platform</w:t>
      </w:r>
      <w:r>
        <w:t xml:space="preserve"> for those s</w:t>
      </w:r>
      <w:r w:rsidR="0007247E" w:rsidRPr="0007247E">
        <w:t>pecialties with limited participation, particularly those supported by one or two specialists</w:t>
      </w:r>
      <w:r w:rsidR="000D7A40">
        <w:t>.</w:t>
      </w:r>
    </w:p>
    <w:p w14:paraId="2200D9DF" w14:textId="4298CD2D" w:rsidR="003E16E5" w:rsidRDefault="003E16E5">
      <w:r>
        <w:t>Providers should be aware that eConsult</w:t>
      </w:r>
      <w:r w:rsidR="00DD5672">
        <w:t xml:space="preserve"> notifications </w:t>
      </w:r>
      <w:r>
        <w:t xml:space="preserve">remain within the platform </w:t>
      </w:r>
      <w:r w:rsidR="00697210">
        <w:t>on</w:t>
      </w:r>
      <w:r>
        <w:t xml:space="preserve"> which they were submitted.</w:t>
      </w:r>
    </w:p>
    <w:p w14:paraId="7F589A09" w14:textId="56999137" w:rsidR="00453845" w:rsidRPr="00453845" w:rsidRDefault="00453845">
      <w:pPr>
        <w:rPr>
          <w:b/>
          <w:bCs/>
        </w:rPr>
      </w:pPr>
      <w:r w:rsidRPr="00453845">
        <w:rPr>
          <w:b/>
          <w:bCs/>
        </w:rPr>
        <w:t>HEALTHe NL</w:t>
      </w:r>
    </w:p>
    <w:p w14:paraId="35839C9E" w14:textId="53C02DE4" w:rsidR="0044159F" w:rsidRDefault="00697210" w:rsidP="0044159F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</w:pPr>
      <w:r>
        <w:t>Please note that when an</w:t>
      </w:r>
      <w:r w:rsidR="0044159F">
        <w:t xml:space="preserve"> </w:t>
      </w:r>
      <w:r w:rsidRPr="00453845">
        <w:t>HEALTHe NL</w:t>
      </w:r>
      <w:r w:rsidR="0044159F">
        <w:t xml:space="preserve"> eConsult</w:t>
      </w:r>
      <w:r>
        <w:t xml:space="preserve"> is completed,</w:t>
      </w:r>
      <w:r w:rsidR="0044159F">
        <w:t xml:space="preserve"> </w:t>
      </w:r>
      <w:r w:rsidRPr="00697210">
        <w:rPr>
          <w:b/>
          <w:bCs/>
        </w:rPr>
        <w:t xml:space="preserve">no notification will appear in your In Basket, and the eConsult response will not be delivered to </w:t>
      </w:r>
      <w:proofErr w:type="spellStart"/>
      <w:r w:rsidRPr="00697210">
        <w:rPr>
          <w:b/>
          <w:bCs/>
        </w:rPr>
        <w:t>your</w:t>
      </w:r>
      <w:proofErr w:type="spellEnd"/>
      <w:r w:rsidRPr="00697210">
        <w:rPr>
          <w:b/>
          <w:bCs/>
        </w:rPr>
        <w:t xml:space="preserve"> In Basket</w:t>
      </w:r>
      <w:r w:rsidR="0044159F" w:rsidRPr="00697210">
        <w:rPr>
          <w:b/>
          <w:bCs/>
        </w:rPr>
        <w:t xml:space="preserve">. </w:t>
      </w:r>
      <w:r w:rsidR="0044159F">
        <w:t xml:space="preserve">Providers </w:t>
      </w:r>
      <w:r>
        <w:t>are responsible for monitoring and following up on submitted eConsults to ensure responses are viewed in a timely manner.</w:t>
      </w:r>
      <w:r w:rsidR="0044159F">
        <w:t xml:space="preserve"> </w:t>
      </w:r>
    </w:p>
    <w:p w14:paraId="2EA9D25F" w14:textId="6558F2AD" w:rsidR="00697210" w:rsidRDefault="00697210" w:rsidP="0044159F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</w:pPr>
      <w:r w:rsidRPr="00697210">
        <w:t xml:space="preserve">To help prevent missed follow-up, it is recommended that providers create a reminder task in CorCare at the time the eConsult is submitted. This will help ensure the completed eConsult response is </w:t>
      </w:r>
      <w:proofErr w:type="gramStart"/>
      <w:r w:rsidRPr="00697210">
        <w:t>reviewed</w:t>
      </w:r>
      <w:proofErr w:type="gramEnd"/>
      <w:r w:rsidRPr="00697210">
        <w:t xml:space="preserve"> and any required actions are addressed.</w:t>
      </w:r>
    </w:p>
    <w:p w14:paraId="4CC0F2D1" w14:textId="6EDD828A" w:rsidR="00453845" w:rsidRPr="00453845" w:rsidRDefault="00453845" w:rsidP="00453845">
      <w:pPr>
        <w:spacing w:after="120"/>
        <w:rPr>
          <w:b/>
          <w:bCs/>
        </w:rPr>
      </w:pPr>
      <w:r w:rsidRPr="00453845">
        <w:rPr>
          <w:b/>
          <w:bCs/>
        </w:rPr>
        <w:t>CorCare</w:t>
      </w:r>
    </w:p>
    <w:p w14:paraId="154AFB17" w14:textId="1BECFCBE" w:rsidR="00453845" w:rsidRDefault="00453845" w:rsidP="00A854C5">
      <w:pPr>
        <w:pStyle w:val="ListParagraph"/>
        <w:numPr>
          <w:ilvl w:val="0"/>
          <w:numId w:val="1"/>
        </w:numPr>
        <w:ind w:left="714" w:hanging="357"/>
        <w:contextualSpacing w:val="0"/>
      </w:pPr>
      <w:r w:rsidRPr="00453845">
        <w:t xml:space="preserve">eConsults submitted through CorCare will remain in CorCare, and related notifications will be delivered through </w:t>
      </w:r>
      <w:proofErr w:type="spellStart"/>
      <w:r w:rsidRPr="00453845">
        <w:t>CorCare’s</w:t>
      </w:r>
      <w:proofErr w:type="spellEnd"/>
      <w:r w:rsidRPr="00453845">
        <w:t xml:space="preserve"> </w:t>
      </w:r>
      <w:proofErr w:type="gramStart"/>
      <w:r w:rsidRPr="00453845">
        <w:t>In</w:t>
      </w:r>
      <w:proofErr w:type="gramEnd"/>
      <w:r w:rsidRPr="00453845">
        <w:t xml:space="preserve"> Basket functionality.  </w:t>
      </w:r>
    </w:p>
    <w:p w14:paraId="10549F19" w14:textId="7D51E6C0" w:rsidR="00697210" w:rsidRDefault="00697210" w:rsidP="00A854C5">
      <w:pPr>
        <w:pStyle w:val="ListParagraph"/>
        <w:numPr>
          <w:ilvl w:val="0"/>
          <w:numId w:val="1"/>
        </w:numPr>
        <w:ind w:left="714" w:hanging="357"/>
        <w:contextualSpacing w:val="0"/>
      </w:pPr>
      <w:r w:rsidRPr="00697210">
        <w:t xml:space="preserve">Once the consultant has submitted a response, a task will be generated in the provider's In Basket under the </w:t>
      </w:r>
      <w:r w:rsidR="00D43EC2">
        <w:t xml:space="preserve">“eConsult” </w:t>
      </w:r>
      <w:r w:rsidRPr="00697210">
        <w:t>tab for review and follow-up as required.</w:t>
      </w:r>
    </w:p>
    <w:p w14:paraId="516AB7A0" w14:textId="355C5293" w:rsidR="00697210" w:rsidRDefault="00697210" w:rsidP="00A854C5">
      <w:pPr>
        <w:pStyle w:val="ListParagraph"/>
        <w:numPr>
          <w:ilvl w:val="0"/>
          <w:numId w:val="1"/>
        </w:numPr>
        <w:ind w:left="714" w:hanging="357"/>
        <w:contextualSpacing w:val="0"/>
      </w:pPr>
      <w:r w:rsidRPr="00697210">
        <w:t xml:space="preserve">Providers should ensure they regularly monitor </w:t>
      </w:r>
      <w:proofErr w:type="gramStart"/>
      <w:r w:rsidRPr="00697210">
        <w:t>their</w:t>
      </w:r>
      <w:proofErr w:type="gramEnd"/>
      <w:r w:rsidRPr="00697210">
        <w:t xml:space="preserve"> In Basket for these tasks. As an additional safeguard, providers may wish to create a reminder task in CorCare when submitting an eConsult to help ensure timely review of the consultant's response.</w:t>
      </w:r>
    </w:p>
    <w:p w14:paraId="76F06C38" w14:textId="6594F43E" w:rsidR="000E7C41" w:rsidRDefault="0044159F" w:rsidP="00A854C5">
      <w:pPr>
        <w:pStyle w:val="ListParagraph"/>
        <w:numPr>
          <w:ilvl w:val="0"/>
          <w:numId w:val="1"/>
        </w:numPr>
        <w:ind w:left="714" w:hanging="357"/>
        <w:contextualSpacing w:val="0"/>
      </w:pPr>
      <w:r>
        <w:lastRenderedPageBreak/>
        <w:t xml:space="preserve">eConsults initiated from an EMR and routed through </w:t>
      </w:r>
      <w:r w:rsidR="00697210">
        <w:t>HEALTHe NL</w:t>
      </w:r>
      <w:r w:rsidR="004937D7">
        <w:t xml:space="preserve"> </w:t>
      </w:r>
      <w:r>
        <w:t xml:space="preserve">will continue to </w:t>
      </w:r>
      <w:r w:rsidR="00370BCF">
        <w:t>have notifications</w:t>
      </w:r>
      <w:r>
        <w:t xml:space="preserve"> delivered to the EMR</w:t>
      </w:r>
      <w:r w:rsidR="00697210">
        <w:t xml:space="preserve"> as they do now (There is no change to this workflow)</w:t>
      </w:r>
      <w:r>
        <w:t>.</w:t>
      </w:r>
    </w:p>
    <w:p w14:paraId="23A29E26" w14:textId="77777777" w:rsidR="00453845" w:rsidRDefault="00453845" w:rsidP="00453845">
      <w:pPr>
        <w:pStyle w:val="ListParagraph"/>
        <w:ind w:left="714"/>
        <w:contextualSpacing w:val="0"/>
      </w:pPr>
    </w:p>
    <w:p w14:paraId="5BE4F206" w14:textId="1972D3E1" w:rsidR="003E16E5" w:rsidRDefault="00AE0037" w:rsidP="009900E8">
      <w:pPr>
        <w:spacing w:after="120"/>
      </w:pPr>
      <w:r>
        <w:t xml:space="preserve">Providers requiring access to </w:t>
      </w:r>
      <w:r w:rsidR="00453845">
        <w:t>HEALTHe NL</w:t>
      </w:r>
      <w:r>
        <w:t xml:space="preserve"> to submit eConsults may complete a </w:t>
      </w:r>
      <w:r w:rsidR="00453845">
        <w:t>HEALTHe NL</w:t>
      </w:r>
      <w:r>
        <w:t xml:space="preserve"> registration form</w:t>
      </w:r>
      <w:r w:rsidRPr="54C4002A">
        <w:rPr>
          <w:color w:val="0070C0"/>
        </w:rPr>
        <w:t xml:space="preserve"> </w:t>
      </w:r>
      <w:hyperlink r:id="rId11">
        <w:r w:rsidR="00DD5672" w:rsidRPr="54C4002A">
          <w:rPr>
            <w:rStyle w:val="Hyperlink"/>
            <w:color w:val="0070C0"/>
          </w:rPr>
          <w:t>HERE</w:t>
        </w:r>
      </w:hyperlink>
      <w:r w:rsidR="009900E8">
        <w:t xml:space="preserve">. Questions regarding access, registration, or specialty availability may also be directed to the </w:t>
      </w:r>
      <w:r w:rsidR="00453845">
        <w:t>HEALTHe NL</w:t>
      </w:r>
      <w:r w:rsidR="009900E8">
        <w:t xml:space="preserve"> Program</w:t>
      </w:r>
      <w:r w:rsidR="00336784" w:rsidRPr="54C4002A">
        <w:rPr>
          <w:color w:val="EE0000"/>
        </w:rPr>
        <w:t xml:space="preserve"> </w:t>
      </w:r>
      <w:hyperlink r:id="rId12">
        <w:r w:rsidR="00336784" w:rsidRPr="54C4002A">
          <w:rPr>
            <w:rStyle w:val="Hyperlink"/>
          </w:rPr>
          <w:t>healthenlprogram@nlchi.nl.ca</w:t>
        </w:r>
      </w:hyperlink>
      <w:r w:rsidR="00336784">
        <w:t>.</w:t>
      </w:r>
    </w:p>
    <w:p w14:paraId="02C81561" w14:textId="77777777" w:rsidR="002241DD" w:rsidRDefault="002241DD" w:rsidP="009900E8">
      <w:pPr>
        <w:spacing w:after="120"/>
      </w:pPr>
    </w:p>
    <w:p w14:paraId="28941EAD" w14:textId="1DBC27C8" w:rsidR="002241DD" w:rsidRDefault="002241DD" w:rsidP="3259982B">
      <w:pPr>
        <w:spacing w:after="120"/>
      </w:pPr>
    </w:p>
    <w:p w14:paraId="50D39BF7" w14:textId="41B6D52D" w:rsidR="002241DD" w:rsidRPr="00780BAC" w:rsidRDefault="54610F5A" w:rsidP="3259982B">
      <w:pPr>
        <w:ind w:left="1440" w:firstLine="720"/>
        <w:rPr>
          <w:b/>
          <w:bCs/>
          <w:i/>
          <w:iCs/>
        </w:rPr>
      </w:pPr>
      <w:r w:rsidRPr="3259982B">
        <w:rPr>
          <w:b/>
          <w:bCs/>
          <w:i/>
          <w:iCs/>
        </w:rPr>
        <w:t>Current eConsult Specialty Distribution</w:t>
      </w:r>
    </w:p>
    <w:p w14:paraId="3D5F48E1" w14:textId="12DFE14B" w:rsidR="00FF72B6" w:rsidRDefault="00FF72B6" w:rsidP="009D33B4">
      <w:r w:rsidRPr="00FF72B6">
        <w:t xml:space="preserve">The following distribution reflects the current availability of eConsult specialties across </w:t>
      </w:r>
      <w:r w:rsidR="00453845" w:rsidRPr="00FF72B6">
        <w:t>HEALTHe NL</w:t>
      </w:r>
      <w:r w:rsidRPr="00FF72B6">
        <w:t xml:space="preserve"> and CorCare.</w:t>
      </w:r>
    </w:p>
    <w:p w14:paraId="2C02A320" w14:textId="11931913" w:rsidR="00FF72B6" w:rsidRPr="00FF72B6" w:rsidRDefault="00FF72B6" w:rsidP="009D33B4">
      <w:r>
        <w:t>Key Considerations</w:t>
      </w:r>
    </w:p>
    <w:p w14:paraId="4CE6D1E3" w14:textId="2CC8EE98" w:rsidR="00FC2CD1" w:rsidRDefault="00FC2CD1" w:rsidP="54C4002A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</w:pPr>
      <w:r>
        <w:t>NL Health Services specialists who use CorCare will provide eConsult services through CorCare</w:t>
      </w:r>
      <w:r w:rsidR="15C184BB">
        <w:t xml:space="preserve"> unless otherwise indicated by the participating specialist.</w:t>
      </w:r>
    </w:p>
    <w:p w14:paraId="38AFC8AF" w14:textId="4A0E4D0F" w:rsidR="003E16E5" w:rsidRDefault="6D008C09" w:rsidP="00A854C5">
      <w:pPr>
        <w:pStyle w:val="ListParagraph"/>
        <w:numPr>
          <w:ilvl w:val="0"/>
          <w:numId w:val="3"/>
        </w:numPr>
        <w:ind w:left="714" w:hanging="357"/>
        <w:contextualSpacing w:val="0"/>
      </w:pPr>
      <w:r>
        <w:t>Non-NL Health Services specialists will remain in HEALTHe</w:t>
      </w:r>
      <w:r w:rsidR="1F54D253">
        <w:t xml:space="preserve"> </w:t>
      </w:r>
      <w:r>
        <w:t>NL</w:t>
      </w:r>
      <w:r w:rsidR="7D64A1C2">
        <w:t xml:space="preserve"> </w:t>
      </w:r>
      <w:r w:rsidR="3C61A57C">
        <w:t>unless</w:t>
      </w:r>
      <w:r>
        <w:t xml:space="preserve"> otherwise indicated by the participating specialist.</w:t>
      </w:r>
    </w:p>
    <w:p w14:paraId="71D67BB2" w14:textId="32BAE625" w:rsidR="3259982B" w:rsidRDefault="3259982B" w:rsidP="3259982B">
      <w:pPr>
        <w:pStyle w:val="ListParagraph"/>
        <w:ind w:left="714" w:hanging="357"/>
        <w:contextualSpacing w:val="0"/>
      </w:pPr>
    </w:p>
    <w:p w14:paraId="73C5CCE7" w14:textId="5B01169A" w:rsidR="00865C7A" w:rsidRPr="00865C7A" w:rsidRDefault="00D43EC2" w:rsidP="00A854C5">
      <w:pPr>
        <w:jc w:val="center"/>
        <w:rPr>
          <w:b/>
          <w:bCs/>
        </w:rPr>
      </w:pPr>
      <w:r w:rsidRPr="5C4E036C">
        <w:rPr>
          <w:b/>
          <w:bCs/>
        </w:rPr>
        <w:t>HEALTHe NL</w:t>
      </w:r>
      <w:r w:rsidR="00865C7A" w:rsidRPr="5C4E036C">
        <w:rPr>
          <w:b/>
          <w:bCs/>
        </w:rPr>
        <w:t xml:space="preserve"> </w:t>
      </w:r>
      <w:r w:rsidR="00A854C5" w:rsidRPr="5C4E036C">
        <w:rPr>
          <w:b/>
          <w:bCs/>
        </w:rPr>
        <w:t>O</w:t>
      </w:r>
      <w:r w:rsidR="00865C7A" w:rsidRPr="5C4E036C">
        <w:rPr>
          <w:b/>
          <w:bCs/>
        </w:rPr>
        <w:t>nly</w:t>
      </w:r>
    </w:p>
    <w:p w14:paraId="4D5C5657" w14:textId="14699A09" w:rsidR="00865C7A" w:rsidRDefault="00865C7A" w:rsidP="00865C7A">
      <w:pPr>
        <w:spacing w:after="120"/>
      </w:pPr>
    </w:p>
    <w:tbl>
      <w:tblPr>
        <w:tblW w:w="0" w:type="auto"/>
        <w:tblInd w:w="1440" w:type="dxa"/>
        <w:tblLook w:val="06A0" w:firstRow="1" w:lastRow="0" w:firstColumn="1" w:lastColumn="0" w:noHBand="1" w:noVBand="1"/>
      </w:tblPr>
      <w:tblGrid>
        <w:gridCol w:w="4140"/>
        <w:gridCol w:w="2865"/>
      </w:tblGrid>
      <w:tr w:rsidR="5C4E036C" w14:paraId="2764C0C1" w14:textId="77777777" w:rsidTr="16EE4F62">
        <w:trPr>
          <w:trHeight w:val="285"/>
        </w:trPr>
        <w:tc>
          <w:tcPr>
            <w:tcW w:w="41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D9C4B3" w14:textId="7B2A7839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eConsult Specialties only in HEALTHeNL</w:t>
            </w:r>
          </w:p>
        </w:tc>
        <w:tc>
          <w:tcPr>
            <w:tcW w:w="286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532148" w14:textId="11015A49" w:rsidR="2894585B" w:rsidRDefault="2894585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# </w:t>
            </w:r>
            <w:r w:rsidR="3956D66B" w:rsidRPr="3956D66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Participating specialists</w:t>
            </w:r>
          </w:p>
        </w:tc>
      </w:tr>
      <w:tr w:rsidR="5C4E036C" w14:paraId="15B835F8" w14:textId="77777777" w:rsidTr="16EE4F62">
        <w:trPr>
          <w:trHeight w:val="285"/>
        </w:trPr>
        <w:tc>
          <w:tcPr>
            <w:tcW w:w="41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0886EF4E" w14:textId="2F11400D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Allergy</w:t>
            </w:r>
          </w:p>
        </w:tc>
        <w:tc>
          <w:tcPr>
            <w:tcW w:w="286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5259BEA8" w14:textId="22FF0378" w:rsidR="3956D66B" w:rsidRDefault="5C7EF937" w:rsidP="3956D66B">
            <w:pPr>
              <w:spacing w:after="0"/>
              <w:jc w:val="right"/>
            </w:pPr>
            <w:r w:rsidRPr="16EE4F62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5C4E036C" w14:paraId="1FDDD19F" w14:textId="77777777" w:rsidTr="16EE4F62">
        <w:trPr>
          <w:trHeight w:val="285"/>
        </w:trPr>
        <w:tc>
          <w:tcPr>
            <w:tcW w:w="41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07AE23" w14:textId="270F4144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Cannabinoid Medicine</w:t>
            </w:r>
          </w:p>
        </w:tc>
        <w:tc>
          <w:tcPr>
            <w:tcW w:w="286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98802F" w14:textId="11825F30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5C4E036C" w14:paraId="614CCCD1" w14:textId="77777777" w:rsidTr="16EE4F62">
        <w:trPr>
          <w:trHeight w:val="285"/>
        </w:trPr>
        <w:tc>
          <w:tcPr>
            <w:tcW w:w="41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728784E8" w14:textId="14375412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Dermatology-Adult</w:t>
            </w:r>
          </w:p>
        </w:tc>
        <w:tc>
          <w:tcPr>
            <w:tcW w:w="286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51747C09" w14:textId="4A7282E4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</w:t>
            </w:r>
          </w:p>
        </w:tc>
      </w:tr>
      <w:tr w:rsidR="5C4E036C" w14:paraId="5A1DC348" w14:textId="77777777" w:rsidTr="16EE4F62">
        <w:trPr>
          <w:trHeight w:val="285"/>
        </w:trPr>
        <w:tc>
          <w:tcPr>
            <w:tcW w:w="41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189868" w14:textId="4F5BF74F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Dermatology-Pediatrics</w:t>
            </w:r>
          </w:p>
        </w:tc>
        <w:tc>
          <w:tcPr>
            <w:tcW w:w="286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B297FA" w14:textId="0A3A6D0B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</w:t>
            </w:r>
          </w:p>
        </w:tc>
      </w:tr>
      <w:tr w:rsidR="5C4E036C" w14:paraId="3F2CCC8B" w14:textId="77777777" w:rsidTr="16EE4F62">
        <w:trPr>
          <w:trHeight w:val="285"/>
        </w:trPr>
        <w:tc>
          <w:tcPr>
            <w:tcW w:w="41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08F53070" w14:textId="30FEE198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Gastroenterology</w:t>
            </w:r>
          </w:p>
        </w:tc>
        <w:tc>
          <w:tcPr>
            <w:tcW w:w="286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194211BF" w14:textId="1A44EFC7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5C4E036C" w14:paraId="3A36F15A" w14:textId="77777777" w:rsidTr="16EE4F62">
        <w:trPr>
          <w:trHeight w:val="285"/>
        </w:trPr>
        <w:tc>
          <w:tcPr>
            <w:tcW w:w="41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781E12" w14:textId="2D4B7D8C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Hepatology</w:t>
            </w:r>
          </w:p>
        </w:tc>
        <w:tc>
          <w:tcPr>
            <w:tcW w:w="286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F9675C" w14:textId="4A42D23B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5C4E036C" w14:paraId="6EC6CFD9" w14:textId="77777777" w:rsidTr="16EE4F62">
        <w:trPr>
          <w:trHeight w:val="285"/>
        </w:trPr>
        <w:tc>
          <w:tcPr>
            <w:tcW w:w="41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367F7AE6" w14:textId="59A17463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Nephrology</w:t>
            </w:r>
          </w:p>
        </w:tc>
        <w:tc>
          <w:tcPr>
            <w:tcW w:w="286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41A4D3A6" w14:textId="34260A0C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5C4E036C" w14:paraId="5FEBC417" w14:textId="77777777" w:rsidTr="16EE4F62">
        <w:trPr>
          <w:trHeight w:val="285"/>
        </w:trPr>
        <w:tc>
          <w:tcPr>
            <w:tcW w:w="41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F11327" w14:textId="49677C2C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Neurology</w:t>
            </w:r>
          </w:p>
        </w:tc>
        <w:tc>
          <w:tcPr>
            <w:tcW w:w="286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56FED0" w14:textId="7B566E99" w:rsidR="3956D66B" w:rsidRDefault="00947C03" w:rsidP="3956D66B">
            <w:pPr>
              <w:spacing w:after="0"/>
              <w:jc w:val="right"/>
            </w:pPr>
            <w:r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5C4E036C" w14:paraId="7B8112EB" w14:textId="77777777" w:rsidTr="16EE4F62">
        <w:trPr>
          <w:trHeight w:val="285"/>
        </w:trPr>
        <w:tc>
          <w:tcPr>
            <w:tcW w:w="41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2CF4E5C0" w14:textId="2600EE32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Wound Care</w:t>
            </w:r>
          </w:p>
        </w:tc>
        <w:tc>
          <w:tcPr>
            <w:tcW w:w="286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5F71DAC3" w14:textId="537256BE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</w:tbl>
    <w:p w14:paraId="75550274" w14:textId="3EB07AB1" w:rsidR="00865C7A" w:rsidRDefault="00865C7A" w:rsidP="00865C7A">
      <w:pPr>
        <w:spacing w:after="120"/>
      </w:pPr>
    </w:p>
    <w:p w14:paraId="53ACF59A" w14:textId="4A460024" w:rsidR="3259982B" w:rsidRDefault="3259982B" w:rsidP="3259982B">
      <w:pPr>
        <w:jc w:val="center"/>
        <w:rPr>
          <w:b/>
          <w:bCs/>
        </w:rPr>
      </w:pPr>
    </w:p>
    <w:p w14:paraId="7BB85CB4" w14:textId="3B2FF7DF" w:rsidR="000E3182" w:rsidRPr="00865C7A" w:rsidRDefault="000E3182" w:rsidP="000E3182">
      <w:pPr>
        <w:jc w:val="center"/>
        <w:rPr>
          <w:b/>
          <w:bCs/>
        </w:rPr>
      </w:pPr>
      <w:r w:rsidRPr="721EC543">
        <w:rPr>
          <w:b/>
          <w:bCs/>
        </w:rPr>
        <w:t>CorCare Only</w:t>
      </w:r>
    </w:p>
    <w:tbl>
      <w:tblPr>
        <w:tblW w:w="0" w:type="auto"/>
        <w:tblInd w:w="1440" w:type="dxa"/>
        <w:tblLook w:val="06A0" w:firstRow="1" w:lastRow="0" w:firstColumn="1" w:lastColumn="0" w:noHBand="1" w:noVBand="1"/>
      </w:tblPr>
      <w:tblGrid>
        <w:gridCol w:w="4346"/>
        <w:gridCol w:w="2940"/>
      </w:tblGrid>
      <w:tr w:rsidR="721EC543" w14:paraId="75B067CE" w14:textId="77777777" w:rsidTr="3956D66B">
        <w:trPr>
          <w:trHeight w:val="285"/>
        </w:trPr>
        <w:tc>
          <w:tcPr>
            <w:tcW w:w="4346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EB35D7" w14:textId="1A814F96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eConsult Specialties only in CorCare </w:t>
            </w:r>
          </w:p>
        </w:tc>
        <w:tc>
          <w:tcPr>
            <w:tcW w:w="29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927ECD" w14:textId="6CC0724C" w:rsidR="6A2CEF30" w:rsidRDefault="6A2CEF30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# </w:t>
            </w:r>
            <w:r w:rsidR="3956D66B" w:rsidRPr="3956D66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Participating specialists</w:t>
            </w:r>
          </w:p>
        </w:tc>
      </w:tr>
      <w:tr w:rsidR="721EC543" w14:paraId="615A10AB" w14:textId="77777777" w:rsidTr="3956D66B">
        <w:trPr>
          <w:trHeight w:val="285"/>
        </w:trPr>
        <w:tc>
          <w:tcPr>
            <w:tcW w:w="4346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67B4AEBC" w14:textId="5FE21BD9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Infectious Diseases</w:t>
            </w:r>
          </w:p>
        </w:tc>
        <w:tc>
          <w:tcPr>
            <w:tcW w:w="29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7BC1D8F9" w14:textId="657C51F4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721EC543" w14:paraId="2DCEEC64" w14:textId="77777777" w:rsidTr="3956D66B">
        <w:trPr>
          <w:trHeight w:val="285"/>
        </w:trPr>
        <w:tc>
          <w:tcPr>
            <w:tcW w:w="4346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66F116" w14:textId="72C43B1B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Opioid Dependency</w:t>
            </w:r>
          </w:p>
        </w:tc>
        <w:tc>
          <w:tcPr>
            <w:tcW w:w="29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19AC7A" w14:textId="1FF4D664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721EC543" w14:paraId="77A2FCA8" w14:textId="77777777" w:rsidTr="3956D66B">
        <w:trPr>
          <w:trHeight w:val="285"/>
        </w:trPr>
        <w:tc>
          <w:tcPr>
            <w:tcW w:w="4346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599D470A" w14:textId="184565BD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Palliative Care</w:t>
            </w:r>
          </w:p>
        </w:tc>
        <w:tc>
          <w:tcPr>
            <w:tcW w:w="29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1C2B8898" w14:textId="33A3206E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721EC543" w14:paraId="7DD30358" w14:textId="77777777" w:rsidTr="3956D66B">
        <w:trPr>
          <w:trHeight w:val="285"/>
        </w:trPr>
        <w:tc>
          <w:tcPr>
            <w:tcW w:w="4346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1CF5BB" w14:textId="7FA2BFD3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Pediatrics-Endocrinology and Metabolism</w:t>
            </w:r>
          </w:p>
        </w:tc>
        <w:tc>
          <w:tcPr>
            <w:tcW w:w="29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DD460A" w14:textId="56E00774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721EC543" w14:paraId="024BA4F8" w14:textId="77777777" w:rsidTr="3956D66B">
        <w:trPr>
          <w:trHeight w:val="285"/>
        </w:trPr>
        <w:tc>
          <w:tcPr>
            <w:tcW w:w="4346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6BCE9527" w14:textId="402B0891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Pediatrics-Hematology/Oncology</w:t>
            </w:r>
          </w:p>
        </w:tc>
        <w:tc>
          <w:tcPr>
            <w:tcW w:w="29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64C7C3A0" w14:textId="0ECADEB6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721EC543" w14:paraId="52E53C61" w14:textId="77777777" w:rsidTr="3956D66B">
        <w:trPr>
          <w:trHeight w:val="285"/>
        </w:trPr>
        <w:tc>
          <w:tcPr>
            <w:tcW w:w="4346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3C38D8" w14:textId="42A399D8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Psychiatry-Child and Adolescent</w:t>
            </w:r>
          </w:p>
        </w:tc>
        <w:tc>
          <w:tcPr>
            <w:tcW w:w="29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F6A320" w14:textId="7ABAF46D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721EC543" w14:paraId="5897FE10" w14:textId="77777777" w:rsidTr="3956D66B">
        <w:trPr>
          <w:trHeight w:val="285"/>
        </w:trPr>
        <w:tc>
          <w:tcPr>
            <w:tcW w:w="4346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041CD83F" w14:textId="57F9E9CB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Surgery-General Oncology</w:t>
            </w:r>
          </w:p>
        </w:tc>
        <w:tc>
          <w:tcPr>
            <w:tcW w:w="29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1CF59A64" w14:textId="3D678FFC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721EC543" w14:paraId="29CD9529" w14:textId="77777777" w:rsidTr="3956D66B">
        <w:trPr>
          <w:trHeight w:val="285"/>
        </w:trPr>
        <w:tc>
          <w:tcPr>
            <w:tcW w:w="4346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47B6A2" w14:textId="7EF7993C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Surgery-Neurosurgery</w:t>
            </w:r>
          </w:p>
        </w:tc>
        <w:tc>
          <w:tcPr>
            <w:tcW w:w="29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86476F" w14:textId="2127E510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721EC543" w14:paraId="778AD16C" w14:textId="77777777" w:rsidTr="3956D66B">
        <w:trPr>
          <w:trHeight w:val="285"/>
        </w:trPr>
        <w:tc>
          <w:tcPr>
            <w:tcW w:w="4346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505E4C52" w14:textId="1DE03939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Urology</w:t>
            </w:r>
          </w:p>
        </w:tc>
        <w:tc>
          <w:tcPr>
            <w:tcW w:w="2940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368FCDBF" w14:textId="7476DCD1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</w:t>
            </w:r>
          </w:p>
        </w:tc>
      </w:tr>
    </w:tbl>
    <w:p w14:paraId="03C6C676" w14:textId="5CC3D5DF" w:rsidR="00D135C7" w:rsidRDefault="00D135C7" w:rsidP="00865C7A">
      <w:pPr>
        <w:spacing w:after="120"/>
      </w:pPr>
    </w:p>
    <w:p w14:paraId="07A626C3" w14:textId="370ED918" w:rsidR="3259982B" w:rsidRDefault="3259982B" w:rsidP="3259982B">
      <w:pPr>
        <w:jc w:val="center"/>
        <w:rPr>
          <w:b/>
          <w:bCs/>
        </w:rPr>
      </w:pPr>
    </w:p>
    <w:p w14:paraId="4CA80A28" w14:textId="6446D1DD" w:rsidR="001C3D59" w:rsidRDefault="51035284" w:rsidP="3259982B">
      <w:pPr>
        <w:spacing w:after="120"/>
        <w:jc w:val="center"/>
        <w:rPr>
          <w:b/>
          <w:bCs/>
        </w:rPr>
      </w:pPr>
      <w:r w:rsidRPr="3259982B">
        <w:rPr>
          <w:b/>
          <w:bCs/>
        </w:rPr>
        <w:t xml:space="preserve">Available in both CorCare and </w:t>
      </w:r>
      <w:r w:rsidR="1F54D253" w:rsidRPr="3259982B">
        <w:rPr>
          <w:b/>
          <w:bCs/>
        </w:rPr>
        <w:t>HEALTHe NL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4155"/>
        <w:gridCol w:w="2415"/>
        <w:gridCol w:w="2745"/>
      </w:tblGrid>
      <w:tr w:rsidR="5C4E036C" w14:paraId="3A05835D" w14:textId="77777777" w:rsidTr="3956D66B">
        <w:trPr>
          <w:trHeight w:val="285"/>
        </w:trPr>
        <w:tc>
          <w:tcPr>
            <w:tcW w:w="415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D113E8" w14:textId="24337D27" w:rsidR="3A87834E" w:rsidRDefault="3A87834E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Specialties</w:t>
            </w:r>
            <w:r w:rsidR="3956D66B" w:rsidRPr="3956D66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in Both</w:t>
            </w:r>
            <w:r w:rsidR="17290354" w:rsidRPr="3956D66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3956D66B" w:rsidRPr="3956D66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(HEALTHeNL &amp; CorCare)</w:t>
            </w:r>
          </w:p>
        </w:tc>
        <w:tc>
          <w:tcPr>
            <w:tcW w:w="241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ED882B" w14:textId="23C4169D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# Specialists in CorCare</w:t>
            </w:r>
          </w:p>
        </w:tc>
        <w:tc>
          <w:tcPr>
            <w:tcW w:w="274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8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DBD17D" w14:textId="7309ECE8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2"/>
                <w:szCs w:val="22"/>
              </w:rPr>
              <w:t># Specialists in HEALTHeNL</w:t>
            </w:r>
          </w:p>
        </w:tc>
      </w:tr>
      <w:tr w:rsidR="5C4E036C" w14:paraId="059081C8" w14:textId="77777777" w:rsidTr="3956D66B">
        <w:trPr>
          <w:trHeight w:val="285"/>
        </w:trPr>
        <w:tc>
          <w:tcPr>
            <w:tcW w:w="415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19FD6743" w14:textId="6B955E49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Addictions Medicine</w:t>
            </w:r>
          </w:p>
        </w:tc>
        <w:tc>
          <w:tcPr>
            <w:tcW w:w="241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5BB6FA80" w14:textId="296BBDE1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74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3EDF3A16" w14:textId="45ED1D2D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5C4E036C" w14:paraId="220AD66B" w14:textId="77777777" w:rsidTr="3956D66B">
        <w:trPr>
          <w:trHeight w:val="285"/>
        </w:trPr>
        <w:tc>
          <w:tcPr>
            <w:tcW w:w="415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427EB6" w14:textId="4E7495E8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Cardiology</w:t>
            </w:r>
          </w:p>
        </w:tc>
        <w:tc>
          <w:tcPr>
            <w:tcW w:w="241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D0508E" w14:textId="0FAFF527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274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B8005A" w14:textId="76226C7C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</w:t>
            </w:r>
          </w:p>
        </w:tc>
      </w:tr>
      <w:tr w:rsidR="5C4E036C" w14:paraId="1A2649FC" w14:textId="77777777" w:rsidTr="3956D66B">
        <w:trPr>
          <w:trHeight w:val="285"/>
        </w:trPr>
        <w:tc>
          <w:tcPr>
            <w:tcW w:w="415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62C39485" w14:textId="5CDB21E9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Chronic Pain- Geriatrics</w:t>
            </w:r>
          </w:p>
        </w:tc>
        <w:tc>
          <w:tcPr>
            <w:tcW w:w="241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1AC2448A" w14:textId="24E58905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74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4BEB925A" w14:textId="0394B06C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5C4E036C" w14:paraId="048AF159" w14:textId="77777777" w:rsidTr="3956D66B">
        <w:trPr>
          <w:trHeight w:val="285"/>
        </w:trPr>
        <w:tc>
          <w:tcPr>
            <w:tcW w:w="415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B380E8" w14:textId="40B2C4C4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Chronic Pain-Adult</w:t>
            </w:r>
          </w:p>
        </w:tc>
        <w:tc>
          <w:tcPr>
            <w:tcW w:w="241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367B20" w14:textId="392EC143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74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0A0E11" w14:textId="56FA2ECE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</w:t>
            </w:r>
          </w:p>
        </w:tc>
      </w:tr>
      <w:tr w:rsidR="5C4E036C" w14:paraId="1934DA62" w14:textId="77777777" w:rsidTr="3956D66B">
        <w:trPr>
          <w:trHeight w:val="285"/>
        </w:trPr>
        <w:tc>
          <w:tcPr>
            <w:tcW w:w="415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0C628933" w14:textId="7CD3D007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General Orthopedics</w:t>
            </w:r>
          </w:p>
        </w:tc>
        <w:tc>
          <w:tcPr>
            <w:tcW w:w="241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1435F901" w14:textId="5C978278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74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2B58364F" w14:textId="49C84407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</w:t>
            </w:r>
          </w:p>
        </w:tc>
      </w:tr>
      <w:tr w:rsidR="5C4E036C" w14:paraId="4F3BE983" w14:textId="77777777" w:rsidTr="3956D66B">
        <w:trPr>
          <w:trHeight w:val="285"/>
        </w:trPr>
        <w:tc>
          <w:tcPr>
            <w:tcW w:w="415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3E7484" w14:textId="3B899404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Orthopedics-Spine</w:t>
            </w:r>
          </w:p>
        </w:tc>
        <w:tc>
          <w:tcPr>
            <w:tcW w:w="241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ECD735" w14:textId="17FFF2BB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74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1B791A" w14:textId="601373FC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5C4E036C" w14:paraId="0942C257" w14:textId="77777777" w:rsidTr="3956D66B">
        <w:trPr>
          <w:trHeight w:val="285"/>
        </w:trPr>
        <w:tc>
          <w:tcPr>
            <w:tcW w:w="415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0D78AC1C" w14:textId="3A91E57C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Geriatrics</w:t>
            </w:r>
          </w:p>
        </w:tc>
        <w:tc>
          <w:tcPr>
            <w:tcW w:w="241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32C4EFD7" w14:textId="0C436BA5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74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449347D7" w14:textId="0C076823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2</w:t>
            </w:r>
          </w:p>
        </w:tc>
      </w:tr>
      <w:tr w:rsidR="5C4E036C" w14:paraId="3D6A8709" w14:textId="77777777" w:rsidTr="3956D66B">
        <w:trPr>
          <w:trHeight w:val="285"/>
        </w:trPr>
        <w:tc>
          <w:tcPr>
            <w:tcW w:w="415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F36C7E" w14:textId="3A1B629B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Internal Medicine</w:t>
            </w:r>
          </w:p>
        </w:tc>
        <w:tc>
          <w:tcPr>
            <w:tcW w:w="241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EB74ED" w14:textId="0057042B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74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D9F6F0" w14:textId="48AFA6CB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5</w:t>
            </w:r>
          </w:p>
        </w:tc>
      </w:tr>
      <w:tr w:rsidR="5C4E036C" w14:paraId="758F7375" w14:textId="77777777" w:rsidTr="3956D66B">
        <w:trPr>
          <w:trHeight w:val="285"/>
        </w:trPr>
        <w:tc>
          <w:tcPr>
            <w:tcW w:w="415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058D6896" w14:textId="2F025E03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Obstetrics &amp; Gynecology</w:t>
            </w:r>
          </w:p>
        </w:tc>
        <w:tc>
          <w:tcPr>
            <w:tcW w:w="241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371AB2A4" w14:textId="020BEF56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74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7425B323" w14:textId="7847612B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5C4E036C" w14:paraId="23492A6A" w14:textId="77777777" w:rsidTr="3956D66B">
        <w:trPr>
          <w:trHeight w:val="285"/>
        </w:trPr>
        <w:tc>
          <w:tcPr>
            <w:tcW w:w="415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2F7328" w14:textId="1FFE19A9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Psychiatry</w:t>
            </w:r>
          </w:p>
        </w:tc>
        <w:tc>
          <w:tcPr>
            <w:tcW w:w="241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BB2ABD" w14:textId="5D086A81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74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965F92" w14:textId="56D19234" w:rsidR="3956D66B" w:rsidRPr="002278C9" w:rsidRDefault="000B2DD6" w:rsidP="3956D66B">
            <w:pPr>
              <w:spacing w:after="0"/>
              <w:jc w:val="right"/>
              <w:rPr>
                <w:sz w:val="22"/>
                <w:szCs w:val="22"/>
              </w:rPr>
            </w:pPr>
            <w:r w:rsidRPr="002278C9">
              <w:rPr>
                <w:sz w:val="22"/>
                <w:szCs w:val="22"/>
              </w:rPr>
              <w:t>2</w:t>
            </w:r>
          </w:p>
        </w:tc>
      </w:tr>
      <w:tr w:rsidR="5C4E036C" w14:paraId="42792069" w14:textId="77777777" w:rsidTr="3956D66B">
        <w:trPr>
          <w:trHeight w:val="285"/>
        </w:trPr>
        <w:tc>
          <w:tcPr>
            <w:tcW w:w="415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2EC6B798" w14:textId="7055EFD4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Pediatrics-Developmental</w:t>
            </w:r>
          </w:p>
        </w:tc>
        <w:tc>
          <w:tcPr>
            <w:tcW w:w="241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2633419F" w14:textId="1C1BE1DF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74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1C55CC87" w14:textId="27BA01FE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5C4E036C" w14:paraId="39C764C9" w14:textId="77777777" w:rsidTr="3956D66B">
        <w:trPr>
          <w:trHeight w:val="285"/>
        </w:trPr>
        <w:tc>
          <w:tcPr>
            <w:tcW w:w="415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D49B6D" w14:textId="288E66E9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Pediatrics-General</w:t>
            </w:r>
          </w:p>
        </w:tc>
        <w:tc>
          <w:tcPr>
            <w:tcW w:w="241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7F20D3" w14:textId="557AEDBE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74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9826FD" w14:textId="64036160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5C4E036C" w14:paraId="63EE5927" w14:textId="77777777" w:rsidTr="3956D66B">
        <w:trPr>
          <w:trHeight w:val="285"/>
        </w:trPr>
        <w:tc>
          <w:tcPr>
            <w:tcW w:w="415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103CC34F" w14:textId="773094CC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Surgery-Breast Oncology</w:t>
            </w:r>
          </w:p>
        </w:tc>
        <w:tc>
          <w:tcPr>
            <w:tcW w:w="241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038CED9D" w14:textId="35F2A4DB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74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shd w:val="clear" w:color="auto" w:fill="DAF2D0"/>
            <w:tcMar>
              <w:top w:w="15" w:type="dxa"/>
              <w:left w:w="15" w:type="dxa"/>
              <w:right w:w="15" w:type="dxa"/>
            </w:tcMar>
            <w:vAlign w:val="bottom"/>
          </w:tcPr>
          <w:p w14:paraId="5822F691" w14:textId="10DED1EA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  <w:tr w:rsidR="5C4E036C" w14:paraId="4C976E62" w14:textId="77777777" w:rsidTr="3956D66B">
        <w:trPr>
          <w:trHeight w:val="285"/>
        </w:trPr>
        <w:tc>
          <w:tcPr>
            <w:tcW w:w="415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D6611B" w14:textId="2F681B86" w:rsidR="3956D66B" w:rsidRDefault="3956D66B" w:rsidP="3956D66B">
            <w:pPr>
              <w:spacing w:after="0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Surgery-General</w:t>
            </w:r>
          </w:p>
        </w:tc>
        <w:tc>
          <w:tcPr>
            <w:tcW w:w="241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1B6C00" w14:textId="4E60F9DB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745" w:type="dxa"/>
            <w:tcBorders>
              <w:top w:val="single" w:sz="4" w:space="0" w:color="4EA72E" w:themeColor="accent6"/>
              <w:left w:val="single" w:sz="4" w:space="0" w:color="4EA72E" w:themeColor="accent6"/>
              <w:bottom w:val="single" w:sz="4" w:space="0" w:color="4EA72E" w:themeColor="accent6"/>
              <w:right w:val="single" w:sz="4" w:space="0" w:color="4EA72E" w:themeColor="accent6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7979B5" w14:textId="45B53EF9" w:rsidR="3956D66B" w:rsidRDefault="3956D66B" w:rsidP="3956D66B">
            <w:pPr>
              <w:spacing w:after="0"/>
              <w:jc w:val="right"/>
            </w:pPr>
            <w:r w:rsidRPr="3956D66B">
              <w:rPr>
                <w:rFonts w:ascii="Aptos Narrow" w:eastAsia="Aptos Narrow" w:hAnsi="Aptos Narrow" w:cs="Aptos Narrow"/>
                <w:color w:val="000000" w:themeColor="text1"/>
                <w:sz w:val="22"/>
                <w:szCs w:val="22"/>
              </w:rPr>
              <w:t>1</w:t>
            </w:r>
          </w:p>
        </w:tc>
      </w:tr>
    </w:tbl>
    <w:p w14:paraId="699F4DBE" w14:textId="4E5698B4" w:rsidR="3956D66B" w:rsidRDefault="3956D66B"/>
    <w:p w14:paraId="71F96452" w14:textId="44D7A277" w:rsidR="001C3D59" w:rsidRPr="00F23DDC" w:rsidRDefault="001C3D59" w:rsidP="00C03355">
      <w:pPr>
        <w:spacing w:after="120"/>
        <w:jc w:val="center"/>
      </w:pPr>
    </w:p>
    <w:sectPr w:rsidR="001C3D59" w:rsidRPr="00F23DDC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D483A" w14:textId="77777777" w:rsidR="001A29FA" w:rsidRDefault="001A29FA" w:rsidP="002241DD">
      <w:pPr>
        <w:spacing w:after="0" w:line="240" w:lineRule="auto"/>
      </w:pPr>
      <w:r>
        <w:separator/>
      </w:r>
    </w:p>
  </w:endnote>
  <w:endnote w:type="continuationSeparator" w:id="0">
    <w:p w14:paraId="0E7A9E30" w14:textId="77777777" w:rsidR="001A29FA" w:rsidRDefault="001A29FA" w:rsidP="00224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777DC" w14:textId="77777777" w:rsidR="004D7FC3" w:rsidRPr="00F90D17" w:rsidRDefault="004D7FC3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 w:rsidRPr="00F90D17">
      <w:rPr>
        <w:caps/>
      </w:rPr>
      <w:fldChar w:fldCharType="begin"/>
    </w:r>
    <w:r w:rsidRPr="00F90D17">
      <w:rPr>
        <w:caps/>
      </w:rPr>
      <w:instrText xml:space="preserve"> PAGE   \* MERGEFORMAT </w:instrText>
    </w:r>
    <w:r w:rsidRPr="00F90D17">
      <w:rPr>
        <w:caps/>
      </w:rPr>
      <w:fldChar w:fldCharType="separate"/>
    </w:r>
    <w:r w:rsidRPr="00F90D17">
      <w:rPr>
        <w:caps/>
        <w:noProof/>
      </w:rPr>
      <w:t>2</w:t>
    </w:r>
    <w:r w:rsidRPr="00F90D17">
      <w:rPr>
        <w:caps/>
        <w:noProof/>
      </w:rPr>
      <w:fldChar w:fldCharType="end"/>
    </w:r>
  </w:p>
  <w:p w14:paraId="7588F12C" w14:textId="77777777" w:rsidR="002241DD" w:rsidRDefault="002241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FD2B6" w14:textId="77777777" w:rsidR="001A29FA" w:rsidRDefault="001A29FA" w:rsidP="002241DD">
      <w:pPr>
        <w:spacing w:after="0" w:line="240" w:lineRule="auto"/>
      </w:pPr>
      <w:r>
        <w:separator/>
      </w:r>
    </w:p>
  </w:footnote>
  <w:footnote w:type="continuationSeparator" w:id="0">
    <w:p w14:paraId="2533749B" w14:textId="77777777" w:rsidR="001A29FA" w:rsidRDefault="001A29FA" w:rsidP="002241DD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PM562AJtaJnzW" int2:id="zL57zzDO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B1AB3"/>
    <w:multiLevelType w:val="hybridMultilevel"/>
    <w:tmpl w:val="F67A4B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44721"/>
    <w:multiLevelType w:val="hybridMultilevel"/>
    <w:tmpl w:val="E1201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01837"/>
    <w:multiLevelType w:val="hybridMultilevel"/>
    <w:tmpl w:val="406A8F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744949">
    <w:abstractNumId w:val="1"/>
  </w:num>
  <w:num w:numId="2" w16cid:durableId="762142877">
    <w:abstractNumId w:val="0"/>
  </w:num>
  <w:num w:numId="3" w16cid:durableId="889154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F1"/>
    <w:rsid w:val="00014E23"/>
    <w:rsid w:val="0003361D"/>
    <w:rsid w:val="00056F30"/>
    <w:rsid w:val="000579EE"/>
    <w:rsid w:val="0007247E"/>
    <w:rsid w:val="000B2DD6"/>
    <w:rsid w:val="000C592B"/>
    <w:rsid w:val="000D7A40"/>
    <w:rsid w:val="000E3182"/>
    <w:rsid w:val="000E7C41"/>
    <w:rsid w:val="001221DF"/>
    <w:rsid w:val="00135DBE"/>
    <w:rsid w:val="0013703B"/>
    <w:rsid w:val="00171F92"/>
    <w:rsid w:val="001A29FA"/>
    <w:rsid w:val="001B2568"/>
    <w:rsid w:val="001C3D59"/>
    <w:rsid w:val="001D7953"/>
    <w:rsid w:val="001E1CB2"/>
    <w:rsid w:val="002241DD"/>
    <w:rsid w:val="002278C9"/>
    <w:rsid w:val="002620FA"/>
    <w:rsid w:val="00264F7C"/>
    <w:rsid w:val="002940AD"/>
    <w:rsid w:val="002C7D40"/>
    <w:rsid w:val="002E4202"/>
    <w:rsid w:val="00323C7C"/>
    <w:rsid w:val="00336784"/>
    <w:rsid w:val="00370BCF"/>
    <w:rsid w:val="003778F1"/>
    <w:rsid w:val="003B275B"/>
    <w:rsid w:val="003D6CA6"/>
    <w:rsid w:val="003E16E5"/>
    <w:rsid w:val="003E7722"/>
    <w:rsid w:val="00415822"/>
    <w:rsid w:val="0044159F"/>
    <w:rsid w:val="00452DF3"/>
    <w:rsid w:val="00453845"/>
    <w:rsid w:val="00457F87"/>
    <w:rsid w:val="004817F5"/>
    <w:rsid w:val="004859C7"/>
    <w:rsid w:val="004937D7"/>
    <w:rsid w:val="004A1967"/>
    <w:rsid w:val="004B6E6C"/>
    <w:rsid w:val="004D7FC3"/>
    <w:rsid w:val="00504534"/>
    <w:rsid w:val="00510A77"/>
    <w:rsid w:val="0053184E"/>
    <w:rsid w:val="005373F6"/>
    <w:rsid w:val="005773A7"/>
    <w:rsid w:val="005F49D3"/>
    <w:rsid w:val="00600F7F"/>
    <w:rsid w:val="00610A13"/>
    <w:rsid w:val="006121AF"/>
    <w:rsid w:val="006124B6"/>
    <w:rsid w:val="006145D9"/>
    <w:rsid w:val="006221A7"/>
    <w:rsid w:val="00643239"/>
    <w:rsid w:val="00665900"/>
    <w:rsid w:val="0067691A"/>
    <w:rsid w:val="00685CB3"/>
    <w:rsid w:val="00690EAF"/>
    <w:rsid w:val="00697210"/>
    <w:rsid w:val="006D1D75"/>
    <w:rsid w:val="006E34DD"/>
    <w:rsid w:val="006F44A7"/>
    <w:rsid w:val="00717B1C"/>
    <w:rsid w:val="00720071"/>
    <w:rsid w:val="00730B27"/>
    <w:rsid w:val="00753D18"/>
    <w:rsid w:val="00755F51"/>
    <w:rsid w:val="00780BAC"/>
    <w:rsid w:val="00787042"/>
    <w:rsid w:val="007C6FEE"/>
    <w:rsid w:val="007D6862"/>
    <w:rsid w:val="00812A6A"/>
    <w:rsid w:val="00817FF6"/>
    <w:rsid w:val="00823DDD"/>
    <w:rsid w:val="0085024C"/>
    <w:rsid w:val="00865C7A"/>
    <w:rsid w:val="00881FD3"/>
    <w:rsid w:val="0088255D"/>
    <w:rsid w:val="008D0B5A"/>
    <w:rsid w:val="008F55AB"/>
    <w:rsid w:val="00927168"/>
    <w:rsid w:val="00947C03"/>
    <w:rsid w:val="00957580"/>
    <w:rsid w:val="009626E1"/>
    <w:rsid w:val="009900E8"/>
    <w:rsid w:val="00992F61"/>
    <w:rsid w:val="009D33B4"/>
    <w:rsid w:val="009D361D"/>
    <w:rsid w:val="009F0EB1"/>
    <w:rsid w:val="009F5EAA"/>
    <w:rsid w:val="00A05049"/>
    <w:rsid w:val="00A47A2A"/>
    <w:rsid w:val="00A53597"/>
    <w:rsid w:val="00A777A4"/>
    <w:rsid w:val="00A854C5"/>
    <w:rsid w:val="00AA019E"/>
    <w:rsid w:val="00AA1BAF"/>
    <w:rsid w:val="00AC481C"/>
    <w:rsid w:val="00AE0037"/>
    <w:rsid w:val="00B06D17"/>
    <w:rsid w:val="00B93DAB"/>
    <w:rsid w:val="00B94DCB"/>
    <w:rsid w:val="00BA3D6B"/>
    <w:rsid w:val="00BA6AF5"/>
    <w:rsid w:val="00BD1189"/>
    <w:rsid w:val="00BF310F"/>
    <w:rsid w:val="00C03355"/>
    <w:rsid w:val="00C362BC"/>
    <w:rsid w:val="00C64B99"/>
    <w:rsid w:val="00C9577B"/>
    <w:rsid w:val="00CA76FD"/>
    <w:rsid w:val="00D01119"/>
    <w:rsid w:val="00D05868"/>
    <w:rsid w:val="00D135C7"/>
    <w:rsid w:val="00D43EC2"/>
    <w:rsid w:val="00D5067D"/>
    <w:rsid w:val="00D6693A"/>
    <w:rsid w:val="00D71610"/>
    <w:rsid w:val="00D775F8"/>
    <w:rsid w:val="00D9386A"/>
    <w:rsid w:val="00DB020D"/>
    <w:rsid w:val="00DD2857"/>
    <w:rsid w:val="00DD4EF5"/>
    <w:rsid w:val="00DD5672"/>
    <w:rsid w:val="00E0095E"/>
    <w:rsid w:val="00E20EA9"/>
    <w:rsid w:val="00E31608"/>
    <w:rsid w:val="00E342C2"/>
    <w:rsid w:val="00E5722A"/>
    <w:rsid w:val="00E73B4E"/>
    <w:rsid w:val="00E85BBB"/>
    <w:rsid w:val="00EF21CD"/>
    <w:rsid w:val="00F10C70"/>
    <w:rsid w:val="00F125CA"/>
    <w:rsid w:val="00F22CE6"/>
    <w:rsid w:val="00F23DDC"/>
    <w:rsid w:val="00F43EF1"/>
    <w:rsid w:val="00F74D70"/>
    <w:rsid w:val="00F90D17"/>
    <w:rsid w:val="00FA17E1"/>
    <w:rsid w:val="00FB39A2"/>
    <w:rsid w:val="00FC069F"/>
    <w:rsid w:val="00FC2CD1"/>
    <w:rsid w:val="00FC3880"/>
    <w:rsid w:val="00FC3C20"/>
    <w:rsid w:val="00FC3E5B"/>
    <w:rsid w:val="00FE35CD"/>
    <w:rsid w:val="00FE60DA"/>
    <w:rsid w:val="00FF2EA5"/>
    <w:rsid w:val="00FF72B6"/>
    <w:rsid w:val="02EB676E"/>
    <w:rsid w:val="02ED7F9E"/>
    <w:rsid w:val="072C902E"/>
    <w:rsid w:val="08A1A859"/>
    <w:rsid w:val="0D2198B2"/>
    <w:rsid w:val="123FB7F8"/>
    <w:rsid w:val="15C184BB"/>
    <w:rsid w:val="16EE4F62"/>
    <w:rsid w:val="17290354"/>
    <w:rsid w:val="1F54D253"/>
    <w:rsid w:val="2894585B"/>
    <w:rsid w:val="2B9EC0C2"/>
    <w:rsid w:val="3259982B"/>
    <w:rsid w:val="357817A4"/>
    <w:rsid w:val="3956D66B"/>
    <w:rsid w:val="3A87834E"/>
    <w:rsid w:val="3C61A57C"/>
    <w:rsid w:val="3ED1D509"/>
    <w:rsid w:val="44E720DD"/>
    <w:rsid w:val="4F17D852"/>
    <w:rsid w:val="51035284"/>
    <w:rsid w:val="52A12F15"/>
    <w:rsid w:val="54610F5A"/>
    <w:rsid w:val="54C4002A"/>
    <w:rsid w:val="57025958"/>
    <w:rsid w:val="58D6004F"/>
    <w:rsid w:val="5925CE7E"/>
    <w:rsid w:val="5C4E036C"/>
    <w:rsid w:val="5C7EF937"/>
    <w:rsid w:val="6A2CEF30"/>
    <w:rsid w:val="6D008C09"/>
    <w:rsid w:val="721EC543"/>
    <w:rsid w:val="723DAC13"/>
    <w:rsid w:val="7CC69BAA"/>
    <w:rsid w:val="7D450B94"/>
    <w:rsid w:val="7D64A1C2"/>
    <w:rsid w:val="7D9B05D3"/>
    <w:rsid w:val="7E2B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8EC0D"/>
  <w15:chartTrackingRefBased/>
  <w15:docId w15:val="{4F0B9BAB-01B3-4ACB-93D2-7D770A23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8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8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8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8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8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8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8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8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8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8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8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8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8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8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8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8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8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8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8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8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16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6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121AF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4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1DD"/>
  </w:style>
  <w:style w:type="paragraph" w:styleId="Footer">
    <w:name w:val="footer"/>
    <w:basedOn w:val="Normal"/>
    <w:link w:val="FooterChar"/>
    <w:uiPriority w:val="99"/>
    <w:unhideWhenUsed/>
    <w:rsid w:val="00224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1DD"/>
  </w:style>
  <w:style w:type="table" w:styleId="GridTable6Colorful">
    <w:name w:val="Grid Table 6 Colorful"/>
    <w:basedOn w:val="TableNormal"/>
    <w:uiPriority w:val="51"/>
    <w:rsid w:val="001D795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626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26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26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6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6E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61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ealthenlprogram@nlchi.nl.ca" TargetMode="Externa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lhealthservices.ca/wp-content/uploads/2026/04/Healthe-NL-Registration-Form-Current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a40452-f2b7-4a16-806f-d3ed423e29a8" xsi:nil="true"/>
    <lcf76f155ced4ddcb4097134ff3c332f xmlns="473890e4-ae5b-4835-9b20-bea3211940b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B40E08EA00B4B85B8CC687EC66771" ma:contentTypeVersion="13" ma:contentTypeDescription="Create a new document." ma:contentTypeScope="" ma:versionID="8d6fb427d457e57501e93bdc12415b9e">
  <xsd:schema xmlns:xsd="http://www.w3.org/2001/XMLSchema" xmlns:xs="http://www.w3.org/2001/XMLSchema" xmlns:p="http://schemas.microsoft.com/office/2006/metadata/properties" xmlns:ns2="473890e4-ae5b-4835-9b20-bea3211940b1" xmlns:ns3="4aa40452-f2b7-4a16-806f-d3ed423e29a8" targetNamespace="http://schemas.microsoft.com/office/2006/metadata/properties" ma:root="true" ma:fieldsID="e610875ca7baec3e968ca4c860bb7e46" ns2:_="" ns3:_="">
    <xsd:import namespace="473890e4-ae5b-4835-9b20-bea3211940b1"/>
    <xsd:import namespace="4aa40452-f2b7-4a16-806f-d3ed423e2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890e4-ae5b-4835-9b20-bea321194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f5bff11-a53c-4417-9337-768f206fe0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40452-f2b7-4a16-806f-d3ed423e29a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38a18b-9f5c-44ed-ad82-734d18b5c4a3}" ma:internalName="TaxCatchAll" ma:showField="CatchAllData" ma:web="4aa40452-f2b7-4a16-806f-d3ed423e2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73AF1E-EFF9-4D5F-AEAF-2FF1C29095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13D544-12F0-43B1-80CA-3568893DA42F}">
  <ds:schemaRefs>
    <ds:schemaRef ds:uri="http://schemas.microsoft.com/office/2006/metadata/properties"/>
    <ds:schemaRef ds:uri="http://schemas.microsoft.com/office/infopath/2007/PartnerControls"/>
    <ds:schemaRef ds:uri="4aa40452-f2b7-4a16-806f-d3ed423e29a8"/>
    <ds:schemaRef ds:uri="473890e4-ae5b-4835-9b20-bea3211940b1"/>
  </ds:schemaRefs>
</ds:datastoreItem>
</file>

<file path=customXml/itemProps3.xml><?xml version="1.0" encoding="utf-8"?>
<ds:datastoreItem xmlns:ds="http://schemas.openxmlformats.org/officeDocument/2006/customXml" ds:itemID="{3F548E99-433B-4CFA-ACF2-5ABDB94EA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3890e4-ae5b-4835-9b20-bea3211940b1"/>
    <ds:schemaRef ds:uri="4aa40452-f2b7-4a16-806f-d3ed423e29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4F1872-4822-4660-A31B-DD29E70FE83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cbd985f-605f-4cde-9185-fb3b938950ad}" enabled="0" method="" siteId="{dcbd985f-605f-4cde-9185-fb3b938950a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642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Welsh</dc:creator>
  <cp:keywords/>
  <dc:description/>
  <cp:lastModifiedBy>Lori Kendall</cp:lastModifiedBy>
  <cp:revision>9</cp:revision>
  <dcterms:created xsi:type="dcterms:W3CDTF">2026-06-25T13:00:00Z</dcterms:created>
  <dcterms:modified xsi:type="dcterms:W3CDTF">2026-09-14T17:10:00Z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0x0101007E2B40E08EA00B4B85B8CC687EC66771</vt:lpwstr>
  </property>
  <property fmtid="{D5CDD505-2E9C-101B-9397-08002B2CF9AE}" pid="3" name="MediaServiceImageTags">
    <vt:lpwstr/>
  </property>
</Properties>
</file>